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134A" w14:textId="77777777" w:rsidR="009D4F69" w:rsidRDefault="009D4F69">
      <w:pPr>
        <w:pStyle w:val="papersubtitle"/>
        <w:rPr>
          <w:rFonts w:eastAsia="MS Mincho"/>
          <w:sz w:val="48"/>
          <w:szCs w:val="48"/>
        </w:rPr>
      </w:pPr>
      <w:r w:rsidRPr="009D4F69">
        <w:rPr>
          <w:rFonts w:eastAsia="MS Mincho"/>
          <w:sz w:val="48"/>
          <w:szCs w:val="48"/>
        </w:rPr>
        <w:t>IEEE Journal Template Example</w:t>
      </w:r>
    </w:p>
    <w:p w14:paraId="5F6BF4DE" w14:textId="77777777" w:rsidR="008A55B5" w:rsidRDefault="008A55B5">
      <w:pPr>
        <w:rPr>
          <w:rFonts w:eastAsia="MS Mincho"/>
        </w:rPr>
      </w:pPr>
    </w:p>
    <w:p w14:paraId="4B9DD392"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00CA699A" w14:textId="77777777" w:rsidR="009D4F69" w:rsidRDefault="009D4F69">
      <w:pPr>
        <w:pStyle w:val="Affiliation"/>
        <w:rPr>
          <w:rFonts w:ascii="CMSY8" w:hAnsi="CMSY8" w:cs="CMSY8"/>
          <w:sz w:val="16"/>
          <w:szCs w:val="16"/>
        </w:rPr>
      </w:pPr>
      <w:r>
        <w:rPr>
          <w:rFonts w:ascii="NimbusRomNo9L-Regu" w:hAnsi="NimbusRomNo9L-Regu" w:cs="NimbusRomNo9L-Regu"/>
          <w:sz w:val="22"/>
          <w:szCs w:val="22"/>
        </w:rPr>
        <w:t>Michael Shell</w:t>
      </w:r>
      <w:r w:rsidRPr="009D4F69">
        <w:rPr>
          <w:rFonts w:ascii="NimbusRomNo9L-Regu" w:hAnsi="NimbusRomNo9L-Regu" w:cs="NimbusRomNo9L-Regu"/>
          <w:sz w:val="22"/>
          <w:szCs w:val="22"/>
        </w:rPr>
        <w:t>*</w:t>
      </w:r>
      <w:r>
        <w:rPr>
          <w:rFonts w:ascii="NimbusRomNo9L-Regu" w:hAnsi="NimbusRomNo9L-Regu" w:cs="NimbusRomNo9L-Regu"/>
          <w:sz w:val="22"/>
          <w:szCs w:val="22"/>
        </w:rPr>
        <w:t>, Homer Simpson</w:t>
      </w:r>
      <w:r w:rsidR="004705D1" w:rsidRPr="004705D1">
        <w:rPr>
          <w:rFonts w:ascii="NimbusRomNo9L-Regu" w:hAnsi="NimbusRomNo9L-Regu" w:cs="NimbusRomNo9L-Regu"/>
          <w:sz w:val="22"/>
          <w:szCs w:val="22"/>
          <w:vertAlign w:val="superscript"/>
        </w:rPr>
        <w:t>†</w:t>
      </w:r>
      <w:r>
        <w:rPr>
          <w:rFonts w:ascii="NimbusRomNo9L-Regu" w:hAnsi="NimbusRomNo9L-Regu" w:cs="NimbusRomNo9L-Regu"/>
          <w:sz w:val="22"/>
          <w:szCs w:val="22"/>
        </w:rPr>
        <w:t>, James Kirk</w:t>
      </w:r>
      <w:r w:rsidR="004705D1" w:rsidRPr="004705D1">
        <w:rPr>
          <w:rFonts w:ascii="NimbusRomNo9L-Regu" w:hAnsi="NimbusRomNo9L-Regu" w:cs="NimbusRomNo9L-Regu"/>
          <w:sz w:val="22"/>
          <w:szCs w:val="22"/>
          <w:vertAlign w:val="superscript"/>
        </w:rPr>
        <w:t>‡</w:t>
      </w:r>
      <w:r w:rsidR="004705D1">
        <w:rPr>
          <w:rFonts w:ascii="CMSY8" w:hAnsi="CMSY8" w:cs="CMSY8"/>
          <w:sz w:val="16"/>
          <w:szCs w:val="16"/>
          <w:vertAlign w:val="superscript"/>
        </w:rPr>
        <w:t xml:space="preserve"> </w:t>
      </w:r>
      <w:r>
        <w:rPr>
          <w:rFonts w:ascii="NimbusRomNo9L-Regu" w:hAnsi="NimbusRomNo9L-Regu" w:cs="NimbusRomNo9L-Regu"/>
          <w:sz w:val="22"/>
          <w:szCs w:val="22"/>
        </w:rPr>
        <w:t>and Eldon Tyrell</w:t>
      </w:r>
      <w:r w:rsidRPr="009D4F69">
        <w:rPr>
          <w:rFonts w:ascii="NimbusRomNo9L-Regu" w:hAnsi="NimbusRomNo9L-Regu" w:cs="NimbusRomNo9L-Regu"/>
          <w:sz w:val="22"/>
          <w:szCs w:val="22"/>
          <w:vertAlign w:val="superscript"/>
        </w:rPr>
        <w:t>§</w:t>
      </w:r>
    </w:p>
    <w:p w14:paraId="7041D916" w14:textId="77777777" w:rsidR="009D4F69" w:rsidRPr="009D4F69" w:rsidRDefault="009D4F69" w:rsidP="009D4F69">
      <w:pPr>
        <w:pStyle w:val="Affiliation"/>
        <w:rPr>
          <w:rFonts w:eastAsia="MS Mincho"/>
        </w:rPr>
      </w:pPr>
      <w:r w:rsidRPr="009D4F69">
        <w:rPr>
          <w:rFonts w:ascii="NimbusRomNo9L-Regu" w:hAnsi="NimbusRomNo9L-Regu" w:cs="NimbusRomNo9L-Regu"/>
          <w:sz w:val="22"/>
          <w:szCs w:val="22"/>
        </w:rPr>
        <w:t>*</w:t>
      </w:r>
      <w:r w:rsidRPr="009D4F69">
        <w:rPr>
          <w:rFonts w:eastAsia="MS Mincho"/>
        </w:rPr>
        <w:t>School of Electrical and Computer Engineering</w:t>
      </w:r>
    </w:p>
    <w:p w14:paraId="29321E46" w14:textId="77777777" w:rsidR="009D4F69" w:rsidRPr="009D4F69" w:rsidRDefault="009D4F69" w:rsidP="009D4F69">
      <w:pPr>
        <w:pStyle w:val="Affiliation"/>
        <w:rPr>
          <w:rFonts w:eastAsia="MS Mincho"/>
        </w:rPr>
      </w:pPr>
      <w:r w:rsidRPr="009D4F69">
        <w:rPr>
          <w:rFonts w:eastAsia="MS Mincho"/>
        </w:rPr>
        <w:t>Georgia Institute of Technology, Atlanta, Georgia 30332–0250</w:t>
      </w:r>
    </w:p>
    <w:p w14:paraId="02C03D6C" w14:textId="77777777" w:rsidR="009D4F69" w:rsidRPr="009D4F69" w:rsidRDefault="009D4F69" w:rsidP="009D4F69">
      <w:pPr>
        <w:pStyle w:val="Affiliation"/>
        <w:rPr>
          <w:rFonts w:eastAsia="MS Mincho"/>
        </w:rPr>
      </w:pPr>
      <w:r w:rsidRPr="009D4F69">
        <w:rPr>
          <w:rFonts w:eastAsia="MS Mincho"/>
        </w:rPr>
        <w:t>Email: mshell@ece.gatech.edu</w:t>
      </w:r>
    </w:p>
    <w:p w14:paraId="2401117B" w14:textId="77777777" w:rsidR="009D4F69" w:rsidRPr="009D4F69" w:rsidRDefault="004705D1" w:rsidP="009D4F69">
      <w:pPr>
        <w:pStyle w:val="Affiliation"/>
        <w:rPr>
          <w:rFonts w:eastAsia="MS Mincho"/>
        </w:rPr>
      </w:pPr>
      <w:r w:rsidRPr="004705D1">
        <w:rPr>
          <w:rFonts w:ascii="NimbusRomNo9L-Regu" w:hAnsi="NimbusRomNo9L-Regu" w:cs="NimbusRomNo9L-Regu"/>
          <w:sz w:val="22"/>
          <w:szCs w:val="22"/>
          <w:vertAlign w:val="superscript"/>
        </w:rPr>
        <w:t>†</w:t>
      </w:r>
      <w:r w:rsidR="009D4F69" w:rsidRPr="009D4F69">
        <w:rPr>
          <w:rFonts w:eastAsia="MS Mincho"/>
        </w:rPr>
        <w:t>Twentieth Century Fox, Springfield, USA</w:t>
      </w:r>
    </w:p>
    <w:p w14:paraId="58086CD5" w14:textId="77777777" w:rsidR="009D4F69" w:rsidRPr="009D4F69" w:rsidRDefault="009D4F69" w:rsidP="009D4F69">
      <w:pPr>
        <w:pStyle w:val="Affiliation"/>
        <w:rPr>
          <w:rFonts w:eastAsia="MS Mincho"/>
        </w:rPr>
      </w:pPr>
      <w:r w:rsidRPr="009D4F69">
        <w:rPr>
          <w:rFonts w:eastAsia="MS Mincho"/>
        </w:rPr>
        <w:t>Email: homer@thesimpsons.com</w:t>
      </w:r>
    </w:p>
    <w:p w14:paraId="56440D5B" w14:textId="77777777" w:rsidR="009D4F69" w:rsidRPr="009D4F69" w:rsidRDefault="004705D1" w:rsidP="009D4F69">
      <w:pPr>
        <w:pStyle w:val="Affiliation"/>
        <w:rPr>
          <w:rFonts w:eastAsia="MS Mincho"/>
        </w:rPr>
      </w:pPr>
      <w:r w:rsidRPr="004705D1">
        <w:rPr>
          <w:rFonts w:ascii="NimbusRomNo9L-Regu" w:hAnsi="NimbusRomNo9L-Regu" w:cs="NimbusRomNo9L-Regu"/>
          <w:sz w:val="22"/>
          <w:szCs w:val="22"/>
          <w:vertAlign w:val="superscript"/>
        </w:rPr>
        <w:t>‡</w:t>
      </w:r>
      <w:r w:rsidR="009D4F69" w:rsidRPr="009D4F69">
        <w:rPr>
          <w:rFonts w:eastAsia="MS Mincho"/>
        </w:rPr>
        <w:t>Starfleet Academy, San Francisco, California 96678-2391</w:t>
      </w:r>
    </w:p>
    <w:p w14:paraId="0BC13E11" w14:textId="77777777" w:rsidR="009D4F69" w:rsidRPr="009D4F69" w:rsidRDefault="009D4F69" w:rsidP="009D4F69">
      <w:pPr>
        <w:pStyle w:val="Affiliation"/>
        <w:rPr>
          <w:rFonts w:eastAsia="MS Mincho"/>
        </w:rPr>
      </w:pPr>
      <w:r w:rsidRPr="009D4F69">
        <w:rPr>
          <w:rFonts w:eastAsia="MS Mincho"/>
        </w:rPr>
        <w:t>Telephone: (800) 555–1212, Fax: (888) 555–1212</w:t>
      </w:r>
    </w:p>
    <w:p w14:paraId="0F76DC22" w14:textId="77777777" w:rsidR="008A55B5" w:rsidRDefault="009D4F69" w:rsidP="009D4F69">
      <w:pPr>
        <w:pStyle w:val="Affiliation"/>
        <w:rPr>
          <w:rFonts w:eastAsia="MS Mincho"/>
        </w:rPr>
      </w:pPr>
      <w:r w:rsidRPr="009D4F69">
        <w:rPr>
          <w:rFonts w:eastAsia="MS Mincho"/>
          <w:vertAlign w:val="superscript"/>
        </w:rPr>
        <w:t>§</w:t>
      </w:r>
      <w:r w:rsidRPr="009D4F69">
        <w:rPr>
          <w:rFonts w:eastAsia="MS Mincho"/>
        </w:rPr>
        <w:t>Tyrell Inc.,123 Replicant Street, Los Angeles, California 90210–4321</w:t>
      </w:r>
    </w:p>
    <w:p w14:paraId="5DE7C28A" w14:textId="77777777" w:rsidR="008A55B5" w:rsidRPr="009D4F69" w:rsidRDefault="008A55B5" w:rsidP="009D4F69">
      <w:pPr>
        <w:pStyle w:val="Abstract"/>
      </w:pPr>
    </w:p>
    <w:p w14:paraId="1F1F1F32" w14:textId="77777777" w:rsidR="008A55B5" w:rsidRPr="009D4F69" w:rsidRDefault="008A55B5" w:rsidP="009D4F69">
      <w:pPr>
        <w:pStyle w:val="Abstract"/>
        <w:sectPr w:rsidR="008A55B5" w:rsidRPr="009D4F69" w:rsidSect="006C4648">
          <w:type w:val="continuous"/>
          <w:pgSz w:w="11909" w:h="16834" w:code="9"/>
          <w:pgMar w:top="1080" w:right="734" w:bottom="2434" w:left="734" w:header="720" w:footer="720" w:gutter="0"/>
          <w:cols w:space="720"/>
          <w:docGrid w:linePitch="360"/>
        </w:sectPr>
      </w:pPr>
    </w:p>
    <w:p w14:paraId="07FC8CB2" w14:textId="77777777" w:rsidR="009D4F69" w:rsidRPr="009D4F69" w:rsidRDefault="008A55B5" w:rsidP="009D4F69">
      <w:pPr>
        <w:pStyle w:val="Abstract"/>
      </w:pPr>
      <w:r w:rsidRPr="009D4F69">
        <w:t>Abstract—</w:t>
      </w:r>
      <w:r w:rsidR="009D4F69">
        <w:t xml:space="preserve">Lorem ipsum dolor sit </w:t>
      </w:r>
      <w:proofErr w:type="spellStart"/>
      <w:r w:rsidR="009D4F69">
        <w:t>amet</w:t>
      </w:r>
      <w:proofErr w:type="spellEnd"/>
      <w:r w:rsidR="009D4F69">
        <w:t xml:space="preserve">, </w:t>
      </w:r>
      <w:proofErr w:type="spellStart"/>
      <w:r w:rsidR="009D4F69">
        <w:t>consectetuer</w:t>
      </w:r>
      <w:proofErr w:type="spellEnd"/>
      <w:r w:rsidR="009D4F69">
        <w:t xml:space="preserve"> </w:t>
      </w:r>
      <w:proofErr w:type="spellStart"/>
      <w:r w:rsidR="009D4F69">
        <w:t>adipiscing</w:t>
      </w:r>
      <w:proofErr w:type="spellEnd"/>
      <w:r w:rsidR="009D4F69">
        <w:t xml:space="preserve"> </w:t>
      </w:r>
      <w:proofErr w:type="spellStart"/>
      <w:r w:rsidR="009D4F69">
        <w:t>elit</w:t>
      </w:r>
      <w:proofErr w:type="spellEnd"/>
      <w:r w:rsidR="009D4F69">
        <w:t xml:space="preserve">. </w:t>
      </w:r>
      <w:proofErr w:type="spellStart"/>
      <w:r w:rsidR="009D4F69">
        <w:t>Etiam</w:t>
      </w:r>
      <w:proofErr w:type="spellEnd"/>
      <w:r w:rsidR="009D4F69">
        <w:t xml:space="preserve"> </w:t>
      </w:r>
      <w:proofErr w:type="spellStart"/>
      <w:r w:rsidR="009D4F69">
        <w:t>lobortis</w:t>
      </w:r>
      <w:proofErr w:type="spellEnd"/>
      <w:r w:rsidR="009D4F69">
        <w:t xml:space="preserve"> </w:t>
      </w:r>
      <w:proofErr w:type="spellStart"/>
      <w:r w:rsidR="009D4F69">
        <w:t>facilisis</w:t>
      </w:r>
      <w:proofErr w:type="spellEnd"/>
      <w:r w:rsidR="009D4F69">
        <w:t xml:space="preserve"> sem. </w:t>
      </w:r>
      <w:proofErr w:type="spellStart"/>
      <w:r w:rsidR="009D4F69">
        <w:t>Nullam</w:t>
      </w:r>
      <w:proofErr w:type="spellEnd"/>
      <w:r w:rsidR="009D4F69">
        <w:t xml:space="preserve"> </w:t>
      </w:r>
      <w:proofErr w:type="spellStart"/>
      <w:r w:rsidR="009D4F69">
        <w:t>nec</w:t>
      </w:r>
      <w:proofErr w:type="spellEnd"/>
      <w:r w:rsidR="009D4F69">
        <w:t xml:space="preserve"> mi et </w:t>
      </w:r>
      <w:proofErr w:type="spellStart"/>
      <w:r w:rsidR="009D4F69">
        <w:t>neque</w:t>
      </w:r>
      <w:proofErr w:type="spellEnd"/>
      <w:r w:rsidR="009D4F69">
        <w:t xml:space="preserve"> pharetra </w:t>
      </w:r>
      <w:proofErr w:type="spellStart"/>
      <w:r w:rsidR="009D4F69">
        <w:t>sollicitudin</w:t>
      </w:r>
      <w:proofErr w:type="spellEnd"/>
      <w:r w:rsidR="009D4F69">
        <w:t xml:space="preserve">. </w:t>
      </w:r>
      <w:proofErr w:type="spellStart"/>
      <w:r w:rsidR="009D4F69">
        <w:t>Praesent</w:t>
      </w:r>
      <w:proofErr w:type="spellEnd"/>
      <w:r w:rsidR="009D4F69">
        <w:t xml:space="preserve"> </w:t>
      </w:r>
      <w:proofErr w:type="spellStart"/>
      <w:r w:rsidR="009D4F69">
        <w:t>imperdiet</w:t>
      </w:r>
      <w:proofErr w:type="spellEnd"/>
      <w:r w:rsidR="009D4F69">
        <w:t xml:space="preserve"> mi </w:t>
      </w:r>
      <w:proofErr w:type="spellStart"/>
      <w:r w:rsidR="009D4F69">
        <w:t>nec</w:t>
      </w:r>
      <w:proofErr w:type="spellEnd"/>
      <w:r w:rsidR="009D4F69">
        <w:t xml:space="preserve"> ante. Donec </w:t>
      </w:r>
      <w:proofErr w:type="spellStart"/>
      <w:r w:rsidR="009D4F69">
        <w:t>ullamcorper</w:t>
      </w:r>
      <w:proofErr w:type="spellEnd"/>
      <w:r w:rsidR="009D4F69">
        <w:t xml:space="preserve">, </w:t>
      </w:r>
      <w:proofErr w:type="spellStart"/>
      <w:r w:rsidR="009D4F69">
        <w:t>felis</w:t>
      </w:r>
      <w:proofErr w:type="spellEnd"/>
      <w:r w:rsidR="009D4F69">
        <w:t xml:space="preserve"> non </w:t>
      </w:r>
      <w:proofErr w:type="spellStart"/>
      <w:r w:rsidR="009D4F69">
        <w:t>sodales</w:t>
      </w:r>
      <w:proofErr w:type="spellEnd"/>
      <w:r w:rsidR="009D4F69">
        <w:t xml:space="preserve"> </w:t>
      </w:r>
      <w:proofErr w:type="spellStart"/>
      <w:r w:rsidR="009D4F69">
        <w:t>commodo</w:t>
      </w:r>
      <w:proofErr w:type="spellEnd"/>
      <w:r w:rsidR="009D4F69">
        <w:t xml:space="preserve">, </w:t>
      </w:r>
      <w:proofErr w:type="spellStart"/>
      <w:r w:rsidR="009D4F69">
        <w:t>lectus</w:t>
      </w:r>
      <w:proofErr w:type="spellEnd"/>
      <w:r w:rsidR="009D4F69">
        <w:t xml:space="preserve"> </w:t>
      </w:r>
      <w:proofErr w:type="spellStart"/>
      <w:r w:rsidR="009D4F69">
        <w:t>velit</w:t>
      </w:r>
      <w:proofErr w:type="spellEnd"/>
      <w:r w:rsidR="009D4F69">
        <w:t xml:space="preserve"> </w:t>
      </w:r>
      <w:proofErr w:type="spellStart"/>
      <w:r w:rsidR="009D4F69">
        <w:t>ultrices</w:t>
      </w:r>
      <w:proofErr w:type="spellEnd"/>
      <w:r w:rsidR="009D4F69">
        <w:t xml:space="preserve"> </w:t>
      </w:r>
      <w:proofErr w:type="spellStart"/>
      <w:r w:rsidR="009D4F69">
        <w:t>augue</w:t>
      </w:r>
      <w:proofErr w:type="spellEnd"/>
      <w:r w:rsidR="009D4F69">
        <w:t xml:space="preserve">, a </w:t>
      </w:r>
      <w:proofErr w:type="spellStart"/>
      <w:r w:rsidR="009D4F69">
        <w:t>dignissim</w:t>
      </w:r>
      <w:proofErr w:type="spellEnd"/>
      <w:r w:rsidR="009D4F69">
        <w:t xml:space="preserve"> </w:t>
      </w:r>
      <w:proofErr w:type="spellStart"/>
      <w:r w:rsidR="009D4F69">
        <w:t>nibh</w:t>
      </w:r>
      <w:proofErr w:type="spellEnd"/>
      <w:r w:rsidR="009D4F69">
        <w:t xml:space="preserve"> </w:t>
      </w:r>
      <w:proofErr w:type="spellStart"/>
      <w:r w:rsidR="009D4F69">
        <w:t>lectus</w:t>
      </w:r>
      <w:proofErr w:type="spellEnd"/>
      <w:r w:rsidR="009D4F69">
        <w:t xml:space="preserve"> </w:t>
      </w:r>
      <w:proofErr w:type="spellStart"/>
      <w:r w:rsidR="009D4F69">
        <w:t>placerat</w:t>
      </w:r>
      <w:proofErr w:type="spellEnd"/>
      <w:r w:rsidR="009D4F69">
        <w:t xml:space="preserve"> </w:t>
      </w:r>
      <w:proofErr w:type="spellStart"/>
      <w:r w:rsidR="009D4F69">
        <w:t>pede</w:t>
      </w:r>
      <w:proofErr w:type="spellEnd"/>
      <w:r w:rsidR="009D4F69">
        <w:t xml:space="preserve">. </w:t>
      </w:r>
      <w:r w:rsidR="009D4F69" w:rsidRPr="000D55C7">
        <w:rPr>
          <w:lang w:val="es-ES"/>
        </w:rPr>
        <w:t xml:space="preserve">Vivamus nunc nunc, molestie ut, ultricies vel, semper in, velit. Ut porttitor. Praesent in sapien. Lorem ipsum dolor sit amet, consectetuer adipiscing elit. Duis fringilla tristique neque. Sed interdum libero ut metus. Pellentesque placerat. Nam rutrum augue a leo. Morbi sed elit sit amet ante lobortis sollicitudin. </w:t>
      </w:r>
      <w:proofErr w:type="spellStart"/>
      <w:r w:rsidR="009D4F69" w:rsidRPr="009D4F69">
        <w:t>Praesent</w:t>
      </w:r>
      <w:proofErr w:type="spellEnd"/>
      <w:r w:rsidR="009D4F69" w:rsidRPr="009D4F69">
        <w:t xml:space="preserve"> </w:t>
      </w:r>
      <w:proofErr w:type="spellStart"/>
      <w:r w:rsidR="009D4F69" w:rsidRPr="009D4F69">
        <w:t>blandit</w:t>
      </w:r>
      <w:proofErr w:type="spellEnd"/>
      <w:r w:rsidR="009D4F69" w:rsidRPr="009D4F69">
        <w:t xml:space="preserve"> </w:t>
      </w:r>
      <w:proofErr w:type="spellStart"/>
      <w:r w:rsidR="009D4F69" w:rsidRPr="009D4F69">
        <w:t>blandit</w:t>
      </w:r>
      <w:proofErr w:type="spellEnd"/>
      <w:r w:rsidR="009D4F69" w:rsidRPr="009D4F69">
        <w:t xml:space="preserve"> </w:t>
      </w:r>
      <w:proofErr w:type="spellStart"/>
      <w:r w:rsidR="009D4F69" w:rsidRPr="009D4F69">
        <w:t>mauris</w:t>
      </w:r>
      <w:proofErr w:type="spellEnd"/>
      <w:r w:rsidR="009D4F69" w:rsidRPr="009D4F69">
        <w:t xml:space="preserve">. </w:t>
      </w:r>
      <w:proofErr w:type="spellStart"/>
      <w:r w:rsidR="009D4F69">
        <w:t>Praesent</w:t>
      </w:r>
      <w:proofErr w:type="spellEnd"/>
      <w:r w:rsidR="009D4F69">
        <w:t xml:space="preserve"> </w:t>
      </w:r>
      <w:proofErr w:type="spellStart"/>
      <w:r w:rsidR="009D4F69">
        <w:t>lectus</w:t>
      </w:r>
      <w:proofErr w:type="spellEnd"/>
      <w:r w:rsidR="009D4F69">
        <w:t xml:space="preserve"> </w:t>
      </w:r>
      <w:proofErr w:type="spellStart"/>
      <w:r w:rsidR="009D4F69">
        <w:t>tellus</w:t>
      </w:r>
      <w:proofErr w:type="spellEnd"/>
      <w:r w:rsidR="009D4F69">
        <w:t xml:space="preserve">, </w:t>
      </w:r>
      <w:proofErr w:type="spellStart"/>
      <w:r w:rsidR="009D4F69">
        <w:t>aliquet</w:t>
      </w:r>
      <w:proofErr w:type="spellEnd"/>
      <w:r w:rsidR="009D4F69">
        <w:t xml:space="preserve"> </w:t>
      </w:r>
      <w:proofErr w:type="spellStart"/>
      <w:r w:rsidR="009D4F69">
        <w:t>aliquam</w:t>
      </w:r>
      <w:proofErr w:type="spellEnd"/>
      <w:r w:rsidR="009D4F69">
        <w:t xml:space="preserve">, </w:t>
      </w:r>
      <w:proofErr w:type="spellStart"/>
      <w:r w:rsidR="009D4F69">
        <w:t>luctus</w:t>
      </w:r>
      <w:proofErr w:type="spellEnd"/>
      <w:r w:rsidR="009D4F69">
        <w:t xml:space="preserve"> a, </w:t>
      </w:r>
      <w:proofErr w:type="spellStart"/>
      <w:r w:rsidR="009D4F69">
        <w:t>egestas</w:t>
      </w:r>
      <w:proofErr w:type="spellEnd"/>
      <w:r w:rsidR="009D4F69">
        <w:t xml:space="preserve"> a, </w:t>
      </w:r>
      <w:proofErr w:type="spellStart"/>
      <w:r w:rsidR="009D4F69">
        <w:t>turpis</w:t>
      </w:r>
      <w:proofErr w:type="spellEnd"/>
      <w:r w:rsidR="009D4F69">
        <w:t xml:space="preserve">. Mauris lacinia lorem sit </w:t>
      </w:r>
      <w:proofErr w:type="spellStart"/>
      <w:r w:rsidR="009D4F69">
        <w:t>amet</w:t>
      </w:r>
      <w:proofErr w:type="spellEnd"/>
      <w:r w:rsidR="009D4F69">
        <w:t xml:space="preserve"> ipsum. Nunc </w:t>
      </w:r>
      <w:proofErr w:type="spellStart"/>
      <w:r w:rsidR="009D4F69">
        <w:t>quis</w:t>
      </w:r>
      <w:proofErr w:type="spellEnd"/>
      <w:r w:rsidR="009D4F69">
        <w:t xml:space="preserve"> </w:t>
      </w:r>
      <w:proofErr w:type="spellStart"/>
      <w:r w:rsidR="009D4F69">
        <w:t>urna</w:t>
      </w:r>
      <w:proofErr w:type="spellEnd"/>
      <w:r w:rsidR="009D4F69">
        <w:t xml:space="preserve"> dictum </w:t>
      </w:r>
      <w:proofErr w:type="spellStart"/>
      <w:r w:rsidR="009D4F69">
        <w:t>turpis</w:t>
      </w:r>
      <w:proofErr w:type="spellEnd"/>
      <w:r w:rsidR="009D4F69">
        <w:t xml:space="preserve"> </w:t>
      </w:r>
      <w:proofErr w:type="spellStart"/>
      <w:r w:rsidR="009D4F69">
        <w:t>accumsan</w:t>
      </w:r>
      <w:proofErr w:type="spellEnd"/>
      <w:r w:rsidR="009D4F69">
        <w:t xml:space="preserve"> semper.</w:t>
      </w:r>
    </w:p>
    <w:p w14:paraId="7EAE3FBC" w14:textId="77777777" w:rsidR="008A55B5" w:rsidRDefault="00276735" w:rsidP="009D4F69">
      <w:pPr>
        <w:pStyle w:val="Abstract"/>
        <w:ind w:firstLine="0"/>
        <w:rPr>
          <w:rFonts w:eastAsia="MS Mincho"/>
        </w:rPr>
      </w:pPr>
      <w:r w:rsidRPr="00276735">
        <w:rPr>
          <w:i/>
          <w:color w:val="FF0000"/>
        </w:rPr>
        <w:t>*</w:t>
      </w:r>
      <w:r w:rsidR="0097508D" w:rsidRPr="00276735">
        <w:rPr>
          <w:i/>
          <w:color w:val="FF0000"/>
        </w:rPr>
        <w:t>CRITICAL:  Do Not Use Symbols, Special Characters, or Math in Paper Title or Abstract</w:t>
      </w:r>
      <w:r w:rsidR="008A55B5" w:rsidRPr="00276735">
        <w:rPr>
          <w:rFonts w:eastAsia="MS Mincho"/>
          <w:color w:val="FF0000"/>
        </w:rPr>
        <w:t xml:space="preserve">. </w:t>
      </w:r>
      <w:r w:rsidR="008A55B5">
        <w:rPr>
          <w:rFonts w:eastAsia="MS Mincho"/>
        </w:rPr>
        <w:t>(</w:t>
      </w:r>
      <w:r w:rsidR="008A55B5" w:rsidRPr="0097508D">
        <w:rPr>
          <w:rFonts w:eastAsia="MS Mincho"/>
          <w:b w:val="0"/>
          <w:i/>
        </w:rPr>
        <w:t>Abstract</w:t>
      </w:r>
      <w:r w:rsidR="008A55B5">
        <w:rPr>
          <w:rFonts w:eastAsia="MS Mincho"/>
        </w:rPr>
        <w:t>)</w:t>
      </w:r>
    </w:p>
    <w:p w14:paraId="7DCFFC8A"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2F18340B" w14:textId="77777777" w:rsidR="008A55B5" w:rsidRDefault="008A55B5" w:rsidP="00CB1404">
      <w:pPr>
        <w:pStyle w:val="Heading1"/>
      </w:pPr>
      <w:r>
        <w:t xml:space="preserve"> Introduction (</w:t>
      </w:r>
      <w:r w:rsidRPr="00EA506F">
        <w:rPr>
          <w:i/>
        </w:rPr>
        <w:t>Heading 1</w:t>
      </w:r>
      <w:r>
        <w:t>)</w:t>
      </w:r>
    </w:p>
    <w:p w14:paraId="4E9151DA" w14:textId="0716430D" w:rsidR="008A55B5" w:rsidRDefault="0072064C" w:rsidP="00753F7B">
      <w:pPr>
        <w:pStyle w:val="BodyText"/>
      </w:pPr>
      <w:r w:rsidRPr="00753F7B">
        <w:t>This</w:t>
      </w:r>
      <w:r w:rsidRPr="005B520E">
        <w:t xml:space="preserve"> template, </w:t>
      </w:r>
      <w:r>
        <w:t>modified</w:t>
      </w:r>
      <w:r w:rsidRPr="005B520E">
        <w:t xml:space="preserve"> in MS Word </w:t>
      </w:r>
      <w:r w:rsidR="00EC39D5">
        <w:t>for Office 365</w:t>
      </w:r>
      <w:r w:rsidRPr="005B520E">
        <w:t xml:space="preserve"> and saved as </w:t>
      </w:r>
      <w:r>
        <w:t xml:space="preserve"> a </w:t>
      </w:r>
      <w:r w:rsidRPr="005B520E">
        <w:t xml:space="preserve">“Word </w:t>
      </w:r>
      <w:r>
        <w:t>Document</w:t>
      </w:r>
      <w:r w:rsidR="00EC39D5">
        <w:t xml:space="preserve"> ".docx" </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7FDF974" w14:textId="77777777" w:rsidR="008A55B5" w:rsidRDefault="008A55B5" w:rsidP="00CB1404">
      <w:pPr>
        <w:pStyle w:val="Heading1"/>
      </w:pPr>
      <w:r>
        <w:t>Ease of Use</w:t>
      </w:r>
    </w:p>
    <w:p w14:paraId="2557A824" w14:textId="77777777" w:rsidR="008A55B5" w:rsidRDefault="008A55B5" w:rsidP="00EF3A1A">
      <w:pPr>
        <w:pStyle w:val="Heading2"/>
      </w:pPr>
      <w:r>
        <w:t>Selecting a Template (Heading 2)</w:t>
      </w:r>
    </w:p>
    <w:p w14:paraId="2EDA2E1E" w14:textId="77777777" w:rsidR="008A55B5" w:rsidRDefault="008A55B5" w:rsidP="00753F7B">
      <w:pPr>
        <w:pStyle w:val="BodyText"/>
      </w:pPr>
      <w:r>
        <w:t xml:space="preserve">First, confirm that you have the correct template for your paper size. This template has been tailored for output on the A4 </w:t>
      </w:r>
      <w:r>
        <w:t>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14:paraId="032801DB" w14:textId="77777777" w:rsidR="008A55B5" w:rsidRDefault="008A55B5" w:rsidP="00EF3A1A">
      <w:pPr>
        <w:pStyle w:val="Heading2"/>
      </w:pPr>
      <w:r>
        <w:t>Maintaining the Integrity of the Specifications</w:t>
      </w:r>
    </w:p>
    <w:p w14:paraId="30DBD094" w14:textId="77777777"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BDD8313" w14:textId="77777777" w:rsidR="008A55B5" w:rsidRPr="00CB1404" w:rsidRDefault="008A55B5" w:rsidP="00CB1404">
      <w:pPr>
        <w:pStyle w:val="Heading1"/>
      </w:pPr>
      <w:r w:rsidRPr="00CB1404">
        <w:t>Prepare Your Paper Before Styling</w:t>
      </w:r>
    </w:p>
    <w:p w14:paraId="7BFA616A" w14:textId="77777777"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F7826E7" w14:textId="77777777" w:rsidR="008A55B5" w:rsidRDefault="008A55B5" w:rsidP="00E91219">
      <w:pPr>
        <w:pStyle w:val="BodyText"/>
      </w:pPr>
      <w:r>
        <w:t>Finally, complete content and organizational editing before formatting. Please take note of the following items when proofreading spelling and grammar:</w:t>
      </w:r>
    </w:p>
    <w:p w14:paraId="4F794E73" w14:textId="77777777" w:rsidR="008A55B5" w:rsidRDefault="008A55B5" w:rsidP="00EF3A1A">
      <w:pPr>
        <w:pStyle w:val="Heading2"/>
      </w:pPr>
      <w:r w:rsidRPr="00EF3A1A">
        <w:t>Abbreviations</w:t>
      </w:r>
      <w:r>
        <w:t xml:space="preserve"> and Acronyms</w:t>
      </w:r>
    </w:p>
    <w:p w14:paraId="7BC36625" w14:textId="77777777" w:rsidR="008A55B5" w:rsidRDefault="008A55B5" w:rsidP="00753F7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12328784" w14:textId="77777777" w:rsidR="008A55B5" w:rsidRDefault="008A55B5" w:rsidP="00EF3A1A">
      <w:pPr>
        <w:pStyle w:val="Heading2"/>
      </w:pPr>
      <w:r>
        <w:t>Units</w:t>
      </w:r>
    </w:p>
    <w:p w14:paraId="37857FFC"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178BC6C2"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xml:space="preserve">. This often leads </w:t>
      </w:r>
      <w:r>
        <w:lastRenderedPageBreak/>
        <w:t>to confusion because equations do not balance dimensionally. If you must use mixed units, clearly state the units for each quantity that you use in an equation.</w:t>
      </w:r>
    </w:p>
    <w:p w14:paraId="6854BCA4" w14:textId="77777777" w:rsidR="008A55B5" w:rsidRDefault="008A55B5" w:rsidP="008054BC">
      <w:pPr>
        <w:pStyle w:val="bulletlist"/>
      </w:pPr>
      <w:r>
        <w:t xml:space="preserve">Do not mix complete spellings and abbreviations of units: </w:t>
      </w:r>
      <w:r w:rsidR="004445B3">
        <w:t>“</w:t>
      </w:r>
      <w:r>
        <w:t>Wb/</w:t>
      </w:r>
      <w:proofErr w:type="spellStart"/>
      <w:r>
        <w:t>m2</w:t>
      </w:r>
      <w:proofErr w:type="spellEnd"/>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w:t>
      </w:r>
      <w:proofErr w:type="spellStart"/>
      <w:r>
        <w:t>m2</w:t>
      </w:r>
      <w:proofErr w:type="spellEnd"/>
      <w:r>
        <w:t>.</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15D5DA50"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4824F6C5"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4D1BB6E3" w14:textId="77777777" w:rsidR="008A55B5" w:rsidRDefault="008A55B5" w:rsidP="00EF3A1A">
      <w:pPr>
        <w:pStyle w:val="Heading2"/>
      </w:pPr>
      <w:r>
        <w:t>Equations</w:t>
      </w:r>
    </w:p>
    <w:p w14:paraId="3B43FBB4" w14:textId="77777777"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A1C0F0B" w14:textId="77777777"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6179ECFD" w14:textId="77777777" w:rsidR="008A55B5" w:rsidRDefault="008A55B5" w:rsidP="00CB66E6">
      <w:pPr>
        <w:pStyle w:val="equation"/>
        <w:rPr>
          <w:rFonts w:eastAsia="MS Mincho" w:hint="eastAsia"/>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1D859781"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2911F16D" w14:textId="77777777" w:rsidR="008A55B5" w:rsidRDefault="008A55B5" w:rsidP="00EF3A1A">
      <w:pPr>
        <w:pStyle w:val="Heading2"/>
      </w:pPr>
      <w:r>
        <w:t>Some Common Mistakes</w:t>
      </w:r>
    </w:p>
    <w:p w14:paraId="3067B9F7" w14:textId="77777777" w:rsidR="008A55B5" w:rsidRDefault="008A55B5" w:rsidP="008054BC">
      <w:pPr>
        <w:pStyle w:val="bulletlist"/>
      </w:pPr>
      <w:r>
        <w:t xml:space="preserve">The word </w:t>
      </w:r>
      <w:r w:rsidR="004445B3">
        <w:t>“</w:t>
      </w:r>
      <w:r>
        <w:t>data</w:t>
      </w:r>
      <w:r w:rsidR="004445B3">
        <w:t>”</w:t>
      </w:r>
      <w:r>
        <w:t xml:space="preserve"> is plural, not singular.</w:t>
      </w:r>
    </w:p>
    <w:p w14:paraId="16560AA1"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7DE28A6A"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6E51318"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w:t>
      </w:r>
      <w:r>
        <w:t>alternates).</w:t>
      </w:r>
    </w:p>
    <w:p w14:paraId="4D1A7308"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0ABBE8BB"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65DBF3D8"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4226A239"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5F2A4F1B"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752995F3"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576A6EA2"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2923114C" w14:textId="77777777" w:rsidR="008A55B5" w:rsidRDefault="008A55B5" w:rsidP="00753F7B">
      <w:pPr>
        <w:pStyle w:val="BodyText"/>
      </w:pPr>
      <w:r>
        <w:t>An excellent style manual for science writers is [7].</w:t>
      </w:r>
    </w:p>
    <w:p w14:paraId="415B5F49" w14:textId="77777777" w:rsidR="008A55B5" w:rsidRDefault="008A55B5" w:rsidP="00CB1404">
      <w:pPr>
        <w:pStyle w:val="Heading1"/>
      </w:pPr>
      <w:r>
        <w:t>Using the Template</w:t>
      </w:r>
    </w:p>
    <w:p w14:paraId="696342B7" w14:textId="77777777"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0036676" w14:textId="77777777" w:rsidR="008A55B5" w:rsidRDefault="008A55B5" w:rsidP="00EF3A1A">
      <w:pPr>
        <w:pStyle w:val="Heading2"/>
      </w:pPr>
      <w:r>
        <w:t>Authors and Affiliations</w:t>
      </w:r>
    </w:p>
    <w:p w14:paraId="3D7E79A2" w14:textId="77777777"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380D219B" w14:textId="77777777" w:rsidR="008A55B5" w:rsidRDefault="008A55B5" w:rsidP="004059FE">
      <w:pPr>
        <w:pStyle w:val="Heading3"/>
      </w:pPr>
      <w:r>
        <w:t>For author/s of only one affiliation (Heading 3):</w:t>
      </w:r>
      <w:r w:rsidRPr="002B3B81">
        <w:rPr>
          <w:i w:val="0"/>
        </w:rPr>
        <w:t xml:space="preserve"> To change the default, adjust the template as follows.</w:t>
      </w:r>
    </w:p>
    <w:p w14:paraId="6ACF0468" w14:textId="77777777" w:rsidR="008A55B5" w:rsidRDefault="008A55B5" w:rsidP="004059FE">
      <w:pPr>
        <w:pStyle w:val="Heading4"/>
      </w:pPr>
      <w:r w:rsidRPr="004059FE">
        <w:t>Selection</w:t>
      </w:r>
      <w:r>
        <w:t xml:space="preserve"> (Heading 4):</w:t>
      </w:r>
      <w:r w:rsidRPr="002B3B81">
        <w:rPr>
          <w:i w:val="0"/>
        </w:rPr>
        <w:t xml:space="preserve"> Highlight all author and affiliation lines.</w:t>
      </w:r>
    </w:p>
    <w:p w14:paraId="22E90677" w14:textId="77777777"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60A9C04C" w14:textId="77777777" w:rsidR="008A55B5" w:rsidRDefault="008A55B5" w:rsidP="004059FE">
      <w:pPr>
        <w:pStyle w:val="Heading4"/>
      </w:pPr>
      <w:r>
        <w:t xml:space="preserve">Deletion: </w:t>
      </w:r>
      <w:r w:rsidRPr="002B3B81">
        <w:rPr>
          <w:i w:val="0"/>
        </w:rPr>
        <w:t>Delete the author and affiliation lines for the second affiliation.</w:t>
      </w:r>
    </w:p>
    <w:p w14:paraId="6B42FEDF" w14:textId="77777777" w:rsidR="008A55B5" w:rsidRDefault="008A55B5" w:rsidP="004059FE">
      <w:pPr>
        <w:pStyle w:val="Heading3"/>
      </w:pPr>
      <w:r>
        <w:t xml:space="preserve">For author/s of more than two affiliations: </w:t>
      </w:r>
      <w:r w:rsidRPr="002B3B81">
        <w:rPr>
          <w:i w:val="0"/>
        </w:rPr>
        <w:t>To change the default, adjust the template as follows.</w:t>
      </w:r>
    </w:p>
    <w:p w14:paraId="043893FF" w14:textId="77777777" w:rsidR="008A55B5" w:rsidRDefault="008A55B5" w:rsidP="004059FE">
      <w:pPr>
        <w:pStyle w:val="Heading4"/>
      </w:pPr>
      <w:r>
        <w:t xml:space="preserve">Selection: </w:t>
      </w:r>
      <w:r w:rsidRPr="002B3B81">
        <w:rPr>
          <w:i w:val="0"/>
        </w:rPr>
        <w:t>Highlight all author and affiliation lines.</w:t>
      </w:r>
    </w:p>
    <w:p w14:paraId="09924F2B" w14:textId="77777777"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CF3DA92" w14:textId="77777777" w:rsidR="008A55B5" w:rsidRPr="002B3B81" w:rsidRDefault="008A55B5" w:rsidP="004059FE">
      <w:pPr>
        <w:pStyle w:val="Heading4"/>
        <w:rPr>
          <w:i w:val="0"/>
        </w:rPr>
      </w:pPr>
      <w:r w:rsidRPr="002B3B81">
        <w:rPr>
          <w:i w:val="0"/>
        </w:rPr>
        <w:t>Highlight author and affiliation lines of affiliation 1 and copy this selection.</w:t>
      </w:r>
    </w:p>
    <w:p w14:paraId="4214E47C" w14:textId="77777777" w:rsidR="008A55B5" w:rsidRDefault="008A55B5" w:rsidP="004059FE">
      <w:pPr>
        <w:pStyle w:val="Heading4"/>
      </w:pPr>
      <w:r>
        <w:lastRenderedPageBreak/>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368E53E5" w14:textId="77777777"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14:paraId="0D3552C8" w14:textId="77777777" w:rsidR="008A55B5" w:rsidRDefault="008A55B5" w:rsidP="00EF3A1A">
      <w:pPr>
        <w:pStyle w:val="Heading2"/>
      </w:pPr>
      <w:r>
        <w:t>Identify the Headings</w:t>
      </w:r>
    </w:p>
    <w:p w14:paraId="51B58D49" w14:textId="77777777" w:rsidR="008A55B5" w:rsidRDefault="008A55B5" w:rsidP="00753F7B">
      <w:pPr>
        <w:pStyle w:val="BodyText"/>
      </w:pPr>
      <w:r>
        <w:t>Headings, or heads, are organizational devices that guide the reader through your paper. There are two types: component heads and text heads.</w:t>
      </w:r>
    </w:p>
    <w:p w14:paraId="3CFA0010"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5DE137C8"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2425E8EC" w14:textId="77777777" w:rsidR="008A55B5" w:rsidRDefault="008A55B5" w:rsidP="00EF3A1A">
      <w:pPr>
        <w:pStyle w:val="Heading2"/>
      </w:pPr>
      <w:r>
        <w:t>Figures and Tables</w:t>
      </w:r>
    </w:p>
    <w:p w14:paraId="5D656379" w14:textId="77777777"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15A60C93"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04CA1F57" w14:textId="77777777">
        <w:trPr>
          <w:cantSplit/>
          <w:trHeight w:val="240"/>
          <w:tblHeader/>
          <w:jc w:val="center"/>
        </w:trPr>
        <w:tc>
          <w:tcPr>
            <w:tcW w:w="720" w:type="dxa"/>
            <w:vMerge w:val="restart"/>
            <w:vAlign w:val="center"/>
          </w:tcPr>
          <w:p w14:paraId="1E3D214C" w14:textId="77777777" w:rsidR="008A55B5" w:rsidRPr="0004390D" w:rsidRDefault="008A55B5">
            <w:pPr>
              <w:pStyle w:val="tablecolhead"/>
            </w:pPr>
            <w:r w:rsidRPr="0004390D">
              <w:t>Table Head</w:t>
            </w:r>
          </w:p>
        </w:tc>
        <w:tc>
          <w:tcPr>
            <w:tcW w:w="4140" w:type="dxa"/>
            <w:gridSpan w:val="3"/>
            <w:vAlign w:val="center"/>
          </w:tcPr>
          <w:p w14:paraId="2A33156F" w14:textId="77777777" w:rsidR="008A55B5" w:rsidRPr="0004390D" w:rsidRDefault="008A55B5">
            <w:pPr>
              <w:pStyle w:val="tablecolhead"/>
            </w:pPr>
            <w:r w:rsidRPr="0004390D">
              <w:t>Table Column Head</w:t>
            </w:r>
          </w:p>
        </w:tc>
      </w:tr>
      <w:tr w:rsidR="008A55B5" w:rsidRPr="0004390D" w14:paraId="6A05612C" w14:textId="77777777">
        <w:trPr>
          <w:cantSplit/>
          <w:trHeight w:val="240"/>
          <w:tblHeader/>
          <w:jc w:val="center"/>
        </w:trPr>
        <w:tc>
          <w:tcPr>
            <w:tcW w:w="720" w:type="dxa"/>
            <w:vMerge/>
          </w:tcPr>
          <w:p w14:paraId="5921022E" w14:textId="77777777" w:rsidR="008A55B5" w:rsidRPr="0004390D" w:rsidRDefault="008A55B5">
            <w:pPr>
              <w:rPr>
                <w:sz w:val="16"/>
                <w:szCs w:val="16"/>
              </w:rPr>
            </w:pPr>
          </w:p>
        </w:tc>
        <w:tc>
          <w:tcPr>
            <w:tcW w:w="2340" w:type="dxa"/>
            <w:vAlign w:val="center"/>
          </w:tcPr>
          <w:p w14:paraId="625D73AE" w14:textId="77777777" w:rsidR="008A55B5" w:rsidRPr="0004390D" w:rsidRDefault="008A55B5">
            <w:pPr>
              <w:pStyle w:val="tablecolsubhead"/>
            </w:pPr>
            <w:r w:rsidRPr="0004390D">
              <w:t>Table column subhead</w:t>
            </w:r>
          </w:p>
        </w:tc>
        <w:tc>
          <w:tcPr>
            <w:tcW w:w="900" w:type="dxa"/>
            <w:vAlign w:val="center"/>
          </w:tcPr>
          <w:p w14:paraId="362BB34D" w14:textId="77777777" w:rsidR="008A55B5" w:rsidRPr="0004390D" w:rsidRDefault="008A55B5">
            <w:pPr>
              <w:pStyle w:val="tablecolsubhead"/>
            </w:pPr>
            <w:r w:rsidRPr="0004390D">
              <w:t>Subhead</w:t>
            </w:r>
          </w:p>
        </w:tc>
        <w:tc>
          <w:tcPr>
            <w:tcW w:w="900" w:type="dxa"/>
            <w:vAlign w:val="center"/>
          </w:tcPr>
          <w:p w14:paraId="458A69B0" w14:textId="77777777" w:rsidR="008A55B5" w:rsidRPr="0004390D" w:rsidRDefault="008A55B5">
            <w:pPr>
              <w:pStyle w:val="tablecolsubhead"/>
            </w:pPr>
            <w:r w:rsidRPr="0004390D">
              <w:t>Subhead</w:t>
            </w:r>
          </w:p>
        </w:tc>
      </w:tr>
      <w:tr w:rsidR="008A55B5" w:rsidRPr="0004390D" w14:paraId="63427E13" w14:textId="77777777">
        <w:trPr>
          <w:trHeight w:val="320"/>
          <w:jc w:val="center"/>
        </w:trPr>
        <w:tc>
          <w:tcPr>
            <w:tcW w:w="720" w:type="dxa"/>
            <w:vAlign w:val="center"/>
          </w:tcPr>
          <w:p w14:paraId="6B6DC5D3" w14:textId="77777777" w:rsidR="008A55B5" w:rsidRPr="0004390D" w:rsidRDefault="008A55B5">
            <w:pPr>
              <w:pStyle w:val="tablecopy"/>
              <w:rPr>
                <w:sz w:val="8"/>
                <w:szCs w:val="8"/>
              </w:rPr>
            </w:pPr>
            <w:r w:rsidRPr="0004390D">
              <w:t>copy</w:t>
            </w:r>
          </w:p>
        </w:tc>
        <w:tc>
          <w:tcPr>
            <w:tcW w:w="2340" w:type="dxa"/>
            <w:vAlign w:val="center"/>
          </w:tcPr>
          <w:p w14:paraId="6D4B1E9E"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75E2940C" w14:textId="77777777" w:rsidR="008A55B5" w:rsidRPr="0004390D" w:rsidRDefault="008A55B5">
            <w:pPr>
              <w:rPr>
                <w:sz w:val="16"/>
                <w:szCs w:val="16"/>
              </w:rPr>
            </w:pPr>
          </w:p>
        </w:tc>
        <w:tc>
          <w:tcPr>
            <w:tcW w:w="900" w:type="dxa"/>
            <w:vAlign w:val="center"/>
          </w:tcPr>
          <w:p w14:paraId="10568BEB" w14:textId="77777777" w:rsidR="008A55B5" w:rsidRPr="0004390D" w:rsidRDefault="008A55B5">
            <w:pPr>
              <w:rPr>
                <w:sz w:val="16"/>
                <w:szCs w:val="16"/>
              </w:rPr>
            </w:pPr>
          </w:p>
        </w:tc>
      </w:tr>
    </w:tbl>
    <w:p w14:paraId="08EB9897"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51498BBB" w14:textId="77777777" w:rsidR="008A55B5" w:rsidRDefault="008A55B5" w:rsidP="00CB66E6">
      <w:pPr>
        <w:pStyle w:val="tablefootnote"/>
      </w:pPr>
    </w:p>
    <w:p w14:paraId="0D826B97"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5F662D7C" w14:textId="77777777"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6DEBDFA3" w14:textId="77777777"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0CEF5825" w14:textId="77777777"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55153485" w14:textId="77777777" w:rsidR="00EE4362" w:rsidRDefault="00EE4362" w:rsidP="00EE4362">
      <w:pPr>
        <w:rPr>
          <w:rFonts w:eastAsia="MS Mincho"/>
        </w:rPr>
      </w:pPr>
    </w:p>
    <w:p w14:paraId="298CAB2F" w14:textId="77777777" w:rsidR="008A55B5" w:rsidRDefault="008A55B5">
      <w:pPr>
        <w:pStyle w:val="Heading5"/>
        <w:rPr>
          <w:rFonts w:eastAsia="MS Mincho"/>
        </w:rPr>
      </w:pPr>
      <w:r>
        <w:rPr>
          <w:rFonts w:eastAsia="MS Mincho"/>
        </w:rPr>
        <w:t>References</w:t>
      </w:r>
    </w:p>
    <w:p w14:paraId="148FEDE3"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70A5DFB3"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2683C5BF"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284603A2" w14:textId="77777777" w:rsidR="008A55B5" w:rsidRDefault="008A55B5" w:rsidP="00753F7B">
      <w:pPr>
        <w:pStyle w:val="BodyText"/>
      </w:pPr>
      <w:r>
        <w:t>For papers published in translation journals, please give the English citation first, followed by the original foreign-language citation [6].</w:t>
      </w:r>
    </w:p>
    <w:p w14:paraId="21063020" w14:textId="77777777" w:rsidR="008A55B5" w:rsidRDefault="008A55B5">
      <w:pPr>
        <w:rPr>
          <w:rFonts w:eastAsia="MS Mincho"/>
        </w:rPr>
      </w:pPr>
    </w:p>
    <w:p w14:paraId="0571000A" w14:textId="77777777" w:rsidR="008A55B5" w:rsidRDefault="005E2378">
      <w:pPr>
        <w:pStyle w:val="references"/>
        <w:rPr>
          <w:rFonts w:eastAsia="MS Mincho"/>
        </w:rPr>
      </w:pPr>
      <w:r>
        <w:pict w14:anchorId="6FE307D0">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251658752;mso-wrap-edited:f" wrapcoords="-64 0 -64 21600 21664 21600 21664 0 -64 0">
            <v:textbox style="mso-next-textbox:#_x0000_s1026">
              <w:txbxContent>
                <w:p w14:paraId="73AF9DE3"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3348F9E3" w14:textId="77777777"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5B1B2CE3"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3C95F594"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5FFB04EE"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3BF91A51"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5E7378EE"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0EF324B2"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20D3792A"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6BDBF215"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SY8">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122379011">
    <w:abstractNumId w:val="2"/>
  </w:num>
  <w:num w:numId="2" w16cid:durableId="444079482">
    <w:abstractNumId w:val="6"/>
  </w:num>
  <w:num w:numId="3" w16cid:durableId="1507868719">
    <w:abstractNumId w:val="1"/>
  </w:num>
  <w:num w:numId="4" w16cid:durableId="890263325">
    <w:abstractNumId w:val="4"/>
  </w:num>
  <w:num w:numId="5" w16cid:durableId="622348289">
    <w:abstractNumId w:val="4"/>
  </w:num>
  <w:num w:numId="6" w16cid:durableId="25521508">
    <w:abstractNumId w:val="4"/>
  </w:num>
  <w:num w:numId="7" w16cid:durableId="1207907894">
    <w:abstractNumId w:val="4"/>
  </w:num>
  <w:num w:numId="8" w16cid:durableId="610473358">
    <w:abstractNumId w:val="5"/>
  </w:num>
  <w:num w:numId="9" w16cid:durableId="2048486676">
    <w:abstractNumId w:val="7"/>
  </w:num>
  <w:num w:numId="10" w16cid:durableId="1656911055">
    <w:abstractNumId w:val="3"/>
  </w:num>
  <w:num w:numId="11" w16cid:durableId="1949896832">
    <w:abstractNumId w:val="0"/>
  </w:num>
  <w:num w:numId="12" w16cid:durableId="1173106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oNotHyphenateCaps/>
  <w:characterSpacingControl w:val="doNotCompress"/>
  <w:doNotValidateAgainstSchema/>
  <w:doNotDemarcateInvalidXml/>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9A6"/>
    <w:rsid w:val="0004390D"/>
    <w:rsid w:val="000B4641"/>
    <w:rsid w:val="000D55C7"/>
    <w:rsid w:val="0010711E"/>
    <w:rsid w:val="00127EDD"/>
    <w:rsid w:val="00276735"/>
    <w:rsid w:val="002864A3"/>
    <w:rsid w:val="002B3B81"/>
    <w:rsid w:val="003A47B5"/>
    <w:rsid w:val="003A59A6"/>
    <w:rsid w:val="004059FE"/>
    <w:rsid w:val="004445B3"/>
    <w:rsid w:val="004705D1"/>
    <w:rsid w:val="004B1B2A"/>
    <w:rsid w:val="005B520E"/>
    <w:rsid w:val="005B535B"/>
    <w:rsid w:val="005E2378"/>
    <w:rsid w:val="006108A4"/>
    <w:rsid w:val="006C4648"/>
    <w:rsid w:val="0072064C"/>
    <w:rsid w:val="007442B3"/>
    <w:rsid w:val="00753F7B"/>
    <w:rsid w:val="0078398E"/>
    <w:rsid w:val="00787C5A"/>
    <w:rsid w:val="007919DE"/>
    <w:rsid w:val="007C0308"/>
    <w:rsid w:val="008014D2"/>
    <w:rsid w:val="008054BC"/>
    <w:rsid w:val="008729DE"/>
    <w:rsid w:val="008A55B5"/>
    <w:rsid w:val="008A75C8"/>
    <w:rsid w:val="0097508D"/>
    <w:rsid w:val="009D4F69"/>
    <w:rsid w:val="00A510F7"/>
    <w:rsid w:val="00AC6519"/>
    <w:rsid w:val="00CB1404"/>
    <w:rsid w:val="00CB66E6"/>
    <w:rsid w:val="00D9156D"/>
    <w:rsid w:val="00E80D9E"/>
    <w:rsid w:val="00E91219"/>
    <w:rsid w:val="00EA506F"/>
    <w:rsid w:val="00EC39D5"/>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3C67B18"/>
  <w15:chartTrackingRefBased/>
  <w15:docId w15:val="{0114A75D-932F-4EE6-99F5-E9A9A272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2374</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Daniel Nilsen Wright</cp:lastModifiedBy>
  <cp:revision>2</cp:revision>
  <dcterms:created xsi:type="dcterms:W3CDTF">2024-02-29T09:13:00Z</dcterms:created>
  <dcterms:modified xsi:type="dcterms:W3CDTF">2024-02-29T09:13:00Z</dcterms:modified>
</cp:coreProperties>
</file>